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42D" w:rsidRDefault="00DD742D">
      <w:pPr>
        <w:spacing w:line="200" w:lineRule="exact"/>
        <w:rPr>
          <w:sz w:val="24"/>
          <w:szCs w:val="24"/>
        </w:rPr>
      </w:pPr>
    </w:p>
    <w:p w:rsidR="00DD742D" w:rsidRDefault="00DD742D">
      <w:pPr>
        <w:spacing w:line="307" w:lineRule="exact"/>
        <w:rPr>
          <w:sz w:val="24"/>
          <w:szCs w:val="24"/>
        </w:rPr>
      </w:pPr>
    </w:p>
    <w:p w:rsidR="00DD742D" w:rsidRDefault="00983CDB">
      <w:pPr>
        <w:ind w:left="30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ANEXO 4 — PACTO DE TRANSPARENCIA</w:t>
      </w:r>
    </w:p>
    <w:p w:rsidR="00DD742D" w:rsidRDefault="00DD742D">
      <w:pPr>
        <w:spacing w:line="200" w:lineRule="exact"/>
        <w:rPr>
          <w:sz w:val="24"/>
          <w:szCs w:val="24"/>
        </w:rPr>
      </w:pPr>
    </w:p>
    <w:p w:rsidR="00DD742D" w:rsidRDefault="00DD742D">
      <w:pPr>
        <w:spacing w:line="219" w:lineRule="exact"/>
        <w:rPr>
          <w:sz w:val="24"/>
          <w:szCs w:val="24"/>
        </w:rPr>
      </w:pPr>
    </w:p>
    <w:p w:rsidR="00DD742D" w:rsidRDefault="00983CDB">
      <w:pPr>
        <w:spacing w:line="234" w:lineRule="auto"/>
        <w:ind w:left="260" w:right="2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El presente documento hace parte integral de los Documentos del Proceso y con la carta de presentación de la propuesta el Proponente se compromete a:</w:t>
      </w:r>
    </w:p>
    <w:p w:rsidR="00DD742D" w:rsidRDefault="00DD742D">
      <w:pPr>
        <w:spacing w:line="230" w:lineRule="exact"/>
        <w:rPr>
          <w:sz w:val="24"/>
          <w:szCs w:val="24"/>
        </w:rPr>
      </w:pPr>
    </w:p>
    <w:p w:rsidR="00DD742D" w:rsidRDefault="00983CDB">
      <w:pPr>
        <w:numPr>
          <w:ilvl w:val="0"/>
          <w:numId w:val="1"/>
        </w:numPr>
        <w:tabs>
          <w:tab w:val="left" w:pos="760"/>
        </w:tabs>
        <w:ind w:left="760" w:hanging="45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Cumplir estrictamente la Ley Aplicable.</w:t>
      </w:r>
    </w:p>
    <w:p w:rsidR="00DD742D" w:rsidRDefault="00DD742D">
      <w:pPr>
        <w:spacing w:line="171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1"/>
        </w:numPr>
        <w:tabs>
          <w:tab w:val="left" w:pos="760"/>
        </w:tabs>
        <w:spacing w:line="234" w:lineRule="auto"/>
        <w:ind w:left="760" w:right="260" w:hanging="50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Interpretar de buena fe las normas aplicables a los Procesos de Contratación de manera que siempre produzcan los efectos buscados por las mismas.</w:t>
      </w:r>
    </w:p>
    <w:p w:rsidR="00DD742D" w:rsidRDefault="00DD742D">
      <w:pPr>
        <w:spacing w:line="170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1"/>
        </w:numPr>
        <w:tabs>
          <w:tab w:val="left" w:pos="760"/>
        </w:tabs>
        <w:spacing w:line="234" w:lineRule="auto"/>
        <w:ind w:left="760" w:right="260" w:hanging="54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 incurrir en faltas a la verdad o adulteración en los documentos o requisitos exigidos en el Proceso de Contratación.</w:t>
      </w:r>
    </w:p>
    <w:p w:rsidR="00DD742D" w:rsidRDefault="00DD742D">
      <w:pPr>
        <w:spacing w:line="171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1"/>
        </w:numPr>
        <w:tabs>
          <w:tab w:val="left" w:pos="760"/>
        </w:tabs>
        <w:spacing w:line="236" w:lineRule="auto"/>
        <w:ind w:left="760" w:right="260" w:hanging="55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Igualmente se acepta que, durante la evaluación de las propuestas del Proceso de Contratación, primen los aspectos de fondo por encima de la forma, buscando siempre favorecer la libre competencia.</w:t>
      </w:r>
    </w:p>
    <w:p w:rsidR="00DD742D" w:rsidRDefault="00DD742D">
      <w:pPr>
        <w:spacing w:line="173" w:lineRule="exact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</w:p>
    <w:p w:rsidR="00DD742D" w:rsidRDefault="00983CDB">
      <w:pPr>
        <w:numPr>
          <w:ilvl w:val="0"/>
          <w:numId w:val="1"/>
        </w:numPr>
        <w:tabs>
          <w:tab w:val="left" w:pos="760"/>
        </w:tabs>
        <w:spacing w:line="238" w:lineRule="auto"/>
        <w:ind w:left="760" w:right="260" w:hanging="51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Hacer un estudio completo del proyecto y de los documentos del Proceso de Contratación, así como realizar estudios y análisis propios, bajo mi 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me permita participar en el Proceso de Contratación y en caso de resultar adjudicatario me permita ejecutar todas las obligaciones contenidas en el Contrato, así como asumir los riesgos a mi cargo asociados a la ejecución de este.</w:t>
      </w:r>
    </w:p>
    <w:p w:rsidR="00DD742D" w:rsidRDefault="00DD742D">
      <w:pPr>
        <w:spacing w:line="174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1"/>
        </w:numPr>
        <w:tabs>
          <w:tab w:val="left" w:pos="760"/>
        </w:tabs>
        <w:spacing w:line="236" w:lineRule="auto"/>
        <w:ind w:left="760" w:right="260" w:hanging="55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 hacer arreglos previos, concomitantes o posteriores al Proceso de Contratación, con los encargados de planear el proceso para tratar de conocer, influenciar o manipular la información del proyecto y presentar la respectiva propuesta.</w:t>
      </w:r>
    </w:p>
    <w:p w:rsidR="00DD742D" w:rsidRDefault="00DD742D">
      <w:pPr>
        <w:spacing w:line="171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1"/>
        </w:numPr>
        <w:tabs>
          <w:tab w:val="left" w:pos="760"/>
        </w:tabs>
        <w:spacing w:line="234" w:lineRule="auto"/>
        <w:ind w:left="760" w:right="260" w:hanging="60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 hacer arreglos previos, concomitantes o posteriores al Proceso de Contratación, con otros Proponentes para tratar de influenciar o manipular los resultados de la adjudicación.</w:t>
      </w:r>
    </w:p>
    <w:p w:rsidR="00DD742D" w:rsidRDefault="00DD742D">
      <w:pPr>
        <w:spacing w:line="170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1"/>
        </w:numPr>
        <w:tabs>
          <w:tab w:val="left" w:pos="760"/>
        </w:tabs>
        <w:spacing w:line="236" w:lineRule="auto"/>
        <w:ind w:left="760" w:right="260" w:hanging="64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Enviar por escrito a la Entidad todas las preguntas o inquietudes que surjan durante el Proceso de Contratación y no hacerlo de manera oral por ningún medio, salvo que se realicen dentro de las audiencias públicas.</w:t>
      </w:r>
    </w:p>
    <w:p w:rsidR="00DD742D" w:rsidRDefault="00DD742D">
      <w:pPr>
        <w:spacing w:line="171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1"/>
        </w:numPr>
        <w:tabs>
          <w:tab w:val="left" w:pos="760"/>
        </w:tabs>
        <w:spacing w:line="238" w:lineRule="auto"/>
        <w:ind w:left="760" w:right="260" w:hanging="55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Actuar con lealtad hacia los demás Proponentes, así como frente a la Entidad y abstenernos de utilizar herramientas para dilatar o sabotear el Proceso de Contratación. Igualmente, las observaciones al Proceso de Contratación o a las propuestas de los otros interesados, serán presentadas oportunamente, en los plazos y términos fijados estrictamente en las reglas de la selección.</w:t>
      </w:r>
    </w:p>
    <w:p w:rsidR="00DD742D" w:rsidRDefault="00DD742D">
      <w:pPr>
        <w:spacing w:line="170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1"/>
        </w:numPr>
        <w:tabs>
          <w:tab w:val="left" w:pos="760"/>
        </w:tabs>
        <w:spacing w:line="238" w:lineRule="auto"/>
        <w:ind w:left="760" w:right="260" w:hanging="51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Abstenernos de hacer manifestaciones orales o escritas en contra de los demás Proponentes 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 la Entidad para corroborar tales afirmaciones.</w:t>
      </w:r>
    </w:p>
    <w:p w:rsidR="00DD742D" w:rsidRDefault="00DD742D">
      <w:pPr>
        <w:spacing w:line="170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1"/>
        </w:numPr>
        <w:tabs>
          <w:tab w:val="left" w:pos="760"/>
        </w:tabs>
        <w:spacing w:line="236" w:lineRule="auto"/>
        <w:ind w:left="760" w:right="260" w:hanging="55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 utilizar en la etapa de verificación y evaluación de las Propuestas, argumentos carentes de sustento probatorio para efectos de buscar la descalificación de competidores o la dilación del proceso de selección.</w:t>
      </w:r>
    </w:p>
    <w:p w:rsidR="00DD742D" w:rsidRDefault="00DD742D">
      <w:pPr>
        <w:spacing w:line="171" w:lineRule="exact"/>
        <w:rPr>
          <w:rFonts w:ascii="Arial" w:eastAsia="Arial" w:hAnsi="Arial" w:cs="Arial"/>
          <w:sz w:val="20"/>
          <w:szCs w:val="20"/>
        </w:rPr>
      </w:pPr>
    </w:p>
    <w:p w:rsidR="00DD742D" w:rsidRPr="00983CDB" w:rsidRDefault="00983CDB" w:rsidP="00983CDB">
      <w:pPr>
        <w:numPr>
          <w:ilvl w:val="0"/>
          <w:numId w:val="1"/>
        </w:numPr>
        <w:tabs>
          <w:tab w:val="left" w:pos="760"/>
        </w:tabs>
        <w:spacing w:line="200" w:lineRule="exact"/>
        <w:ind w:left="760" w:right="260" w:hanging="601"/>
        <w:jc w:val="both"/>
        <w:rPr>
          <w:sz w:val="20"/>
          <w:szCs w:val="20"/>
        </w:rPr>
      </w:pPr>
      <w:r w:rsidRPr="00983CDB">
        <w:rPr>
          <w:rFonts w:ascii="Arial" w:eastAsia="Arial" w:hAnsi="Arial" w:cs="Arial"/>
          <w:sz w:val="19"/>
          <w:szCs w:val="19"/>
        </w:rPr>
        <w:t>En las audiencias guardar compostura, no levantar la voz y hacer uso de la palabra únicamente cuando sea concedida y por el tiempo que sea concedida; y acatar las decisiones de la Entidad.</w:t>
      </w:r>
      <w:bookmarkStart w:id="1" w:name="page2"/>
      <w:bookmarkEnd w:id="1"/>
    </w:p>
    <w:p w:rsidR="00DD742D" w:rsidRDefault="00DD742D">
      <w:pPr>
        <w:spacing w:line="318" w:lineRule="exact"/>
        <w:rPr>
          <w:sz w:val="20"/>
          <w:szCs w:val="20"/>
        </w:rPr>
      </w:pPr>
    </w:p>
    <w:p w:rsidR="00DD742D" w:rsidRDefault="00983CDB">
      <w:pPr>
        <w:spacing w:line="234" w:lineRule="auto"/>
        <w:ind w:left="760" w:right="2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En caso de desacuerdo interponer los recursos o acciones que se consideren pertinentes en los términos de la Ley Aplicable.</w:t>
      </w:r>
    </w:p>
    <w:p w:rsidR="00DD742D" w:rsidRDefault="00DD742D">
      <w:pPr>
        <w:spacing w:line="171" w:lineRule="exact"/>
        <w:rPr>
          <w:sz w:val="20"/>
          <w:szCs w:val="20"/>
        </w:rPr>
      </w:pPr>
    </w:p>
    <w:p w:rsidR="00DD742D" w:rsidRDefault="00983CDB">
      <w:pPr>
        <w:numPr>
          <w:ilvl w:val="0"/>
          <w:numId w:val="2"/>
        </w:numPr>
        <w:tabs>
          <w:tab w:val="left" w:pos="760"/>
        </w:tabs>
        <w:spacing w:line="236" w:lineRule="auto"/>
        <w:ind w:left="760" w:right="260" w:hanging="64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En las audiencias, abstenernos de proferir juicios de valor contra personas naturales o jurídicas, ni referirnos a asuntos personales de otros Proponentes. Por lo tanto, en las audiencias solamente debatiremos asuntos relacionados con el Proceso de Contratación</w:t>
      </w:r>
    </w:p>
    <w:p w:rsidR="00DD742D" w:rsidRDefault="00DD742D">
      <w:pPr>
        <w:spacing w:line="171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2"/>
        </w:numPr>
        <w:tabs>
          <w:tab w:val="left" w:pos="760"/>
        </w:tabs>
        <w:spacing w:line="234" w:lineRule="auto"/>
        <w:ind w:left="760" w:right="260" w:hanging="65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Solicitar o remitir a la Entidad, o a sus funcionarios y contratistas, cualquier información utilizando solamente los procedimientos y canales previstos en el Proceso de Contratación.</w:t>
      </w:r>
    </w:p>
    <w:p w:rsidR="00DD742D" w:rsidRDefault="00DD742D">
      <w:pPr>
        <w:spacing w:line="173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2"/>
        </w:numPr>
        <w:tabs>
          <w:tab w:val="left" w:pos="760"/>
        </w:tabs>
        <w:spacing w:line="238" w:lineRule="auto"/>
        <w:ind w:left="760" w:right="260" w:hanging="61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 ofrecer trabajo, contratos o algún tipo de beneficio económico o de cualquier otra naturaleza a ningún funcionario público, contratista o estructurador, vinculado a la Entidad ni a sus familiares en primer grado de consanguinidad, segundo de afinidad o primero civil, a partir de la adjudicación o con ocasión de la misma, y hasta dos (2) años siguientes a la suscripción del Contrato, sin perjuicio del régimen de conflictos de intereses y de inhabilidades e incompatibilidades previsto en la Constitución y en la Ley.</w:t>
      </w:r>
    </w:p>
    <w:p w:rsidR="00DD742D" w:rsidRDefault="00DD742D">
      <w:pPr>
        <w:spacing w:line="170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2"/>
        </w:numPr>
        <w:tabs>
          <w:tab w:val="left" w:pos="760"/>
        </w:tabs>
        <w:spacing w:line="237" w:lineRule="auto"/>
        <w:ind w:left="760" w:right="260" w:hanging="65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Exigir a nuestros empleados, proveedores y subcontratistas relacionados con el proyecto, suscribir un pacto ético de conducta que garantice la probidad y transparencia de las actuaciones de todos los involucrados en la preparación de la propuesta y en la ejecución del contrato.</w:t>
      </w:r>
    </w:p>
    <w:p w:rsidR="00DD742D" w:rsidRDefault="00DD742D">
      <w:pPr>
        <w:spacing w:line="171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2"/>
        </w:numPr>
        <w:tabs>
          <w:tab w:val="left" w:pos="760"/>
        </w:tabs>
        <w:spacing w:line="237" w:lineRule="auto"/>
        <w:ind w:left="760" w:right="260" w:hanging="70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 ofrecer gratificaciones o atenciones en dinero o en especie, ni financiar, patrocinar, auspiciar o promover directa o indirectamente fiestas, recepciones, homenajes o cualquier tipo de atenciones sociales a funcionarios públicos o contratistas del Estado, durante el Proceso de Contratación ni durante la ejecución o liquidación del contrato.</w:t>
      </w:r>
    </w:p>
    <w:p w:rsidR="00DD742D" w:rsidRDefault="00DD742D">
      <w:pPr>
        <w:spacing w:line="171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2"/>
        </w:numPr>
        <w:tabs>
          <w:tab w:val="left" w:pos="760"/>
        </w:tabs>
        <w:spacing w:line="237" w:lineRule="auto"/>
        <w:ind w:left="760" w:right="260" w:hanging="74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 contratar, ni ofrecer dadivas o gratificaciones a personas con alta capacidad de influencia política o mediática, con el objeto de obtener citas o influir o presionar las decisiones que la Entidad tome respecto de procesos de contratación estatal, bien sea en su adjudicación, supervisión o terminación.</w:t>
      </w:r>
    </w:p>
    <w:p w:rsidR="00DD742D" w:rsidRDefault="00DD742D">
      <w:pPr>
        <w:spacing w:line="171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2"/>
        </w:numPr>
        <w:tabs>
          <w:tab w:val="left" w:pos="760"/>
        </w:tabs>
        <w:spacing w:line="234" w:lineRule="auto"/>
        <w:ind w:left="760" w:right="260" w:hanging="65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La Entidad siempre se manifestará sobre las inquietudes relacionadas con el proceso de selección por los canales definidos en los documentos del proceso.</w:t>
      </w:r>
    </w:p>
    <w:p w:rsidR="00DD742D" w:rsidRDefault="00DD742D">
      <w:pPr>
        <w:spacing w:line="170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2"/>
        </w:numPr>
        <w:tabs>
          <w:tab w:val="left" w:pos="760"/>
        </w:tabs>
        <w:spacing w:line="237" w:lineRule="auto"/>
        <w:ind w:left="760" w:right="260" w:hanging="61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 contratar ni ofrecer dadivas, gratificaciones, contratos o cualquier tipo de beneficio económico o de cualquier naturaleza, a servidores de la Entidad o sus asesores, o del equipo estructurador, con el fin de tener asesoramiento o acceso a información privilegiada, relacionada con el proceso de selección.</w:t>
      </w:r>
    </w:p>
    <w:p w:rsidR="00DD742D" w:rsidRDefault="00DD742D">
      <w:pPr>
        <w:spacing w:line="171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2"/>
        </w:numPr>
        <w:tabs>
          <w:tab w:val="left" w:pos="760"/>
        </w:tabs>
        <w:spacing w:line="238" w:lineRule="auto"/>
        <w:ind w:left="760" w:right="260" w:hanging="65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Dar conocimiento a la Entidad, a la Secretaría de Transparencia del Departamento Administrativo de la Presidencia de la República y a las autoridades competentes en caso de presentarse alguna queja o denuncia sobre la ocurrencia de un acto de corrupción durante el Proceso de Contratación o con cargo al Contrato, y del conocimiento que tenga sobre posibles pagos o beneficios ofrecidos u otorgados.</w:t>
      </w:r>
    </w:p>
    <w:p w:rsidR="00DD742D" w:rsidRDefault="00DD742D">
      <w:pPr>
        <w:spacing w:line="170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2"/>
        </w:numPr>
        <w:tabs>
          <w:tab w:val="left" w:pos="760"/>
        </w:tabs>
        <w:spacing w:line="238" w:lineRule="auto"/>
        <w:ind w:left="760" w:right="260" w:hanging="70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Proponentes o cualquiera de sus empleados, administradores, consultores o contratistas, a funcionarios públicos o a sus asesores que estén directa o </w:t>
      </w:r>
      <w:r>
        <w:rPr>
          <w:rFonts w:ascii="Arial" w:eastAsia="Arial" w:hAnsi="Arial" w:cs="Arial"/>
          <w:sz w:val="20"/>
          <w:szCs w:val="20"/>
        </w:rPr>
        <w:lastRenderedPageBreak/>
        <w:t>indirectamente involucrados en la estructuración, manejo y decisiones del proceso de selección, de manera previa, concomitante o posterior al mismo, que tengan la intención de inducir o direccionar alguna decisión relacionada con la adjudicación.</w:t>
      </w:r>
    </w:p>
    <w:sectPr w:rsidR="00DD742D" w:rsidSect="00D7534E">
      <w:headerReference w:type="default" r:id="rId7"/>
      <w:footerReference w:type="default" r:id="rId8"/>
      <w:pgSz w:w="12240" w:h="15840"/>
      <w:pgMar w:top="2410" w:right="1440" w:bottom="1440" w:left="1440" w:header="0" w:footer="0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7AA9" w:rsidRDefault="00D67AA9" w:rsidP="00983CDB">
      <w:r>
        <w:separator/>
      </w:r>
    </w:p>
  </w:endnote>
  <w:endnote w:type="continuationSeparator" w:id="0">
    <w:p w:rsidR="00D67AA9" w:rsidRDefault="00D67AA9" w:rsidP="00983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CDB" w:rsidRPr="00C01CAA" w:rsidRDefault="00983CDB" w:rsidP="00983CDB">
    <w:pPr>
      <w:ind w:right="-99"/>
      <w:jc w:val="center"/>
      <w:rPr>
        <w:sz w:val="20"/>
        <w:szCs w:val="20"/>
      </w:rPr>
    </w:pPr>
    <w:r w:rsidRPr="00C01CAA">
      <w:rPr>
        <w:rFonts w:ascii="Arial" w:hAnsi="Arial" w:cs="Arial"/>
        <w:sz w:val="20"/>
        <w:szCs w:val="20"/>
        <w:lang w:val="es-ES"/>
      </w:rPr>
      <w:t xml:space="preserve">Página </w:t>
    </w:r>
    <w:r w:rsidRPr="00C01CAA">
      <w:rPr>
        <w:rFonts w:ascii="Arial" w:hAnsi="Arial" w:cs="Arial"/>
        <w:bCs/>
        <w:sz w:val="20"/>
        <w:szCs w:val="20"/>
      </w:rPr>
      <w:fldChar w:fldCharType="begin"/>
    </w:r>
    <w:r w:rsidRPr="00C01CAA">
      <w:rPr>
        <w:rFonts w:ascii="Arial" w:hAnsi="Arial" w:cs="Arial"/>
        <w:bCs/>
        <w:sz w:val="20"/>
        <w:szCs w:val="20"/>
      </w:rPr>
      <w:instrText>PAGE</w:instrText>
    </w:r>
    <w:r w:rsidRPr="00C01CAA">
      <w:rPr>
        <w:rFonts w:ascii="Arial" w:hAnsi="Arial" w:cs="Arial"/>
        <w:bCs/>
        <w:sz w:val="20"/>
        <w:szCs w:val="20"/>
      </w:rPr>
      <w:fldChar w:fldCharType="separate"/>
    </w:r>
    <w:r w:rsidR="00D7534E">
      <w:rPr>
        <w:rFonts w:ascii="Arial" w:hAnsi="Arial" w:cs="Arial"/>
        <w:bCs/>
        <w:noProof/>
        <w:sz w:val="20"/>
        <w:szCs w:val="20"/>
      </w:rPr>
      <w:t>1</w:t>
    </w:r>
    <w:r w:rsidRPr="00C01CAA">
      <w:rPr>
        <w:rFonts w:ascii="Arial" w:hAnsi="Arial" w:cs="Arial"/>
        <w:bCs/>
        <w:sz w:val="20"/>
        <w:szCs w:val="20"/>
      </w:rPr>
      <w:fldChar w:fldCharType="end"/>
    </w:r>
    <w:r w:rsidRPr="00C01CAA">
      <w:rPr>
        <w:rFonts w:ascii="Arial" w:hAnsi="Arial" w:cs="Arial"/>
        <w:sz w:val="20"/>
        <w:szCs w:val="20"/>
        <w:lang w:val="es-ES"/>
      </w:rPr>
      <w:t xml:space="preserve"> de </w:t>
    </w:r>
    <w:r w:rsidRPr="00C01CAA">
      <w:rPr>
        <w:rFonts w:ascii="Arial" w:hAnsi="Arial" w:cs="Arial"/>
        <w:bCs/>
        <w:sz w:val="20"/>
        <w:szCs w:val="20"/>
      </w:rPr>
      <w:fldChar w:fldCharType="begin"/>
    </w:r>
    <w:r w:rsidRPr="00C01CAA">
      <w:rPr>
        <w:rFonts w:ascii="Arial" w:hAnsi="Arial" w:cs="Arial"/>
        <w:bCs/>
        <w:sz w:val="20"/>
        <w:szCs w:val="20"/>
      </w:rPr>
      <w:instrText>NUMPAGES</w:instrText>
    </w:r>
    <w:r w:rsidRPr="00C01CAA">
      <w:rPr>
        <w:rFonts w:ascii="Arial" w:hAnsi="Arial" w:cs="Arial"/>
        <w:bCs/>
        <w:sz w:val="20"/>
        <w:szCs w:val="20"/>
      </w:rPr>
      <w:fldChar w:fldCharType="separate"/>
    </w:r>
    <w:r w:rsidR="00D7534E">
      <w:rPr>
        <w:rFonts w:ascii="Arial" w:hAnsi="Arial" w:cs="Arial"/>
        <w:bCs/>
        <w:noProof/>
        <w:sz w:val="20"/>
        <w:szCs w:val="20"/>
      </w:rPr>
      <w:t>3</w:t>
    </w:r>
    <w:r w:rsidRPr="00C01CAA">
      <w:rPr>
        <w:rFonts w:ascii="Arial" w:hAnsi="Arial" w:cs="Arial"/>
        <w:bCs/>
        <w:sz w:val="20"/>
        <w:szCs w:val="20"/>
      </w:rPr>
      <w:fldChar w:fldCharType="end"/>
    </w:r>
  </w:p>
  <w:p w:rsidR="00983CDB" w:rsidRDefault="00983CDB">
    <w:pPr>
      <w:pStyle w:val="Piedepgina"/>
    </w:pPr>
  </w:p>
  <w:p w:rsidR="00983CDB" w:rsidRDefault="00983CD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7AA9" w:rsidRDefault="00D67AA9" w:rsidP="00983CDB">
      <w:r>
        <w:separator/>
      </w:r>
    </w:p>
  </w:footnote>
  <w:footnote w:type="continuationSeparator" w:id="0">
    <w:p w:rsidR="00D67AA9" w:rsidRDefault="00D67AA9" w:rsidP="00983C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CDB" w:rsidRPr="00983CDB" w:rsidRDefault="00983CDB" w:rsidP="00983CDB">
    <w:pPr>
      <w:pStyle w:val="Encabezado"/>
    </w:pPr>
  </w:p>
  <w:p w:rsidR="00983CDB" w:rsidRDefault="00983CDB" w:rsidP="00983CDB">
    <w:pPr>
      <w:ind w:left="100"/>
      <w:rPr>
        <w:sz w:val="20"/>
        <w:szCs w:val="20"/>
      </w:rPr>
    </w:pPr>
    <w:r>
      <w:rPr>
        <w:rFonts w:ascii="Arial" w:eastAsia="Arial" w:hAnsi="Arial" w:cs="Arial"/>
        <w:b/>
        <w:bCs/>
        <w:color w:val="3B3838"/>
        <w:sz w:val="20"/>
        <w:szCs w:val="20"/>
        <w:highlight w:val="lightGray"/>
      </w:rPr>
      <w:t>[Número del Proceso de Contratación]</w:t>
    </w:r>
    <w:r w:rsidRPr="003D72AC">
      <w:rPr>
        <w:noProof/>
      </w:rPr>
      <w:t xml:space="preserve"> </w:t>
    </w:r>
  </w:p>
  <w:p w:rsidR="00983CDB" w:rsidRDefault="00983CDB" w:rsidP="00983CDB">
    <w:pPr>
      <w:spacing w:line="171" w:lineRule="exact"/>
      <w:rPr>
        <w:sz w:val="24"/>
        <w:szCs w:val="24"/>
      </w:rPr>
    </w:pPr>
  </w:p>
  <w:p w:rsidR="00983CDB" w:rsidRDefault="00D7534E" w:rsidP="00983CDB">
    <w:pPr>
      <w:jc w:val="right"/>
    </w:pPr>
    <w:r>
      <w:rPr>
        <w:noProof/>
      </w:rPr>
      <w:drawing>
        <wp:anchor distT="0" distB="0" distL="114300" distR="114300" simplePos="0" relativeHeight="251658752" behindDoc="0" locked="0" layoutInCell="1" allowOverlap="1" wp14:anchorId="3D2AEFF9" wp14:editId="3345083D">
          <wp:simplePos x="0" y="0"/>
          <wp:positionH relativeFrom="column">
            <wp:posOffset>2724150</wp:posOffset>
          </wp:positionH>
          <wp:positionV relativeFrom="paragraph">
            <wp:posOffset>78740</wp:posOffset>
          </wp:positionV>
          <wp:extent cx="793699" cy="816376"/>
          <wp:effectExtent l="0" t="0" r="6985" b="3175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3CDB">
      <w:rPr>
        <w:rFonts w:ascii="Arial" w:eastAsia="Arial" w:hAnsi="Arial" w:cs="Arial"/>
        <w:b/>
        <w:bCs/>
        <w:color w:val="3B3838"/>
        <w:sz w:val="20"/>
        <w:szCs w:val="20"/>
      </w:rPr>
      <w:t>ANEXO 4</w:t>
    </w:r>
  </w:p>
  <w:p w:rsidR="00983CDB" w:rsidRDefault="00D7534E">
    <w:pPr>
      <w:pStyle w:val="Encabezado"/>
    </w:pPr>
    <w:r>
      <w:rPr>
        <w:noProof/>
      </w:rPr>
      <w:drawing>
        <wp:anchor distT="0" distB="0" distL="114300" distR="114300" simplePos="0" relativeHeight="251660800" behindDoc="0" locked="0" layoutInCell="1" allowOverlap="1" wp14:anchorId="52E6E78E" wp14:editId="7F4E1710">
          <wp:simplePos x="0" y="0"/>
          <wp:positionH relativeFrom="margin">
            <wp:posOffset>142875</wp:posOffset>
          </wp:positionH>
          <wp:positionV relativeFrom="paragraph">
            <wp:posOffset>90170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3C9869"/>
    <w:multiLevelType w:val="hybridMultilevel"/>
    <w:tmpl w:val="8690BF9A"/>
    <w:lvl w:ilvl="0" w:tplc="013EF684">
      <w:start w:val="1"/>
      <w:numFmt w:val="lowerRoman"/>
      <w:lvlText w:val="%1."/>
      <w:lvlJc w:val="left"/>
    </w:lvl>
    <w:lvl w:ilvl="1" w:tplc="A8DEF4F4">
      <w:numFmt w:val="decimal"/>
      <w:lvlText w:val=""/>
      <w:lvlJc w:val="left"/>
    </w:lvl>
    <w:lvl w:ilvl="2" w:tplc="F8E650EC">
      <w:numFmt w:val="decimal"/>
      <w:lvlText w:val=""/>
      <w:lvlJc w:val="left"/>
    </w:lvl>
    <w:lvl w:ilvl="3" w:tplc="E87A1156">
      <w:numFmt w:val="decimal"/>
      <w:lvlText w:val=""/>
      <w:lvlJc w:val="left"/>
    </w:lvl>
    <w:lvl w:ilvl="4" w:tplc="5FDE51C4">
      <w:numFmt w:val="decimal"/>
      <w:lvlText w:val=""/>
      <w:lvlJc w:val="left"/>
    </w:lvl>
    <w:lvl w:ilvl="5" w:tplc="20B2B880">
      <w:numFmt w:val="decimal"/>
      <w:lvlText w:val=""/>
      <w:lvlJc w:val="left"/>
    </w:lvl>
    <w:lvl w:ilvl="6" w:tplc="B224B440">
      <w:numFmt w:val="decimal"/>
      <w:lvlText w:val=""/>
      <w:lvlJc w:val="left"/>
    </w:lvl>
    <w:lvl w:ilvl="7" w:tplc="A58C7A12">
      <w:numFmt w:val="decimal"/>
      <w:lvlText w:val=""/>
      <w:lvlJc w:val="left"/>
    </w:lvl>
    <w:lvl w:ilvl="8" w:tplc="6CB0256A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B0D43A68"/>
    <w:lvl w:ilvl="0" w:tplc="0A966DE2">
      <w:start w:val="13"/>
      <w:numFmt w:val="lowerRoman"/>
      <w:lvlText w:val="%1."/>
      <w:lvlJc w:val="left"/>
    </w:lvl>
    <w:lvl w:ilvl="1" w:tplc="EEB09AF6">
      <w:numFmt w:val="decimal"/>
      <w:lvlText w:val=""/>
      <w:lvlJc w:val="left"/>
    </w:lvl>
    <w:lvl w:ilvl="2" w:tplc="470E72B8">
      <w:numFmt w:val="decimal"/>
      <w:lvlText w:val=""/>
      <w:lvlJc w:val="left"/>
    </w:lvl>
    <w:lvl w:ilvl="3" w:tplc="9D9E54C6">
      <w:numFmt w:val="decimal"/>
      <w:lvlText w:val=""/>
      <w:lvlJc w:val="left"/>
    </w:lvl>
    <w:lvl w:ilvl="4" w:tplc="A1A4A970">
      <w:numFmt w:val="decimal"/>
      <w:lvlText w:val=""/>
      <w:lvlJc w:val="left"/>
    </w:lvl>
    <w:lvl w:ilvl="5" w:tplc="B41AD5CC">
      <w:numFmt w:val="decimal"/>
      <w:lvlText w:val=""/>
      <w:lvlJc w:val="left"/>
    </w:lvl>
    <w:lvl w:ilvl="6" w:tplc="848EBA28">
      <w:numFmt w:val="decimal"/>
      <w:lvlText w:val=""/>
      <w:lvlJc w:val="left"/>
    </w:lvl>
    <w:lvl w:ilvl="7" w:tplc="1E864808">
      <w:numFmt w:val="decimal"/>
      <w:lvlText w:val=""/>
      <w:lvlJc w:val="left"/>
    </w:lvl>
    <w:lvl w:ilvl="8" w:tplc="F23C99AE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42D"/>
    <w:rsid w:val="00983CDB"/>
    <w:rsid w:val="00D67AA9"/>
    <w:rsid w:val="00D7534E"/>
    <w:rsid w:val="00DD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9DA35B-E4F6-4207-9742-1C415CFBA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3C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83CDB"/>
  </w:style>
  <w:style w:type="paragraph" w:styleId="Piedepgina">
    <w:name w:val="footer"/>
    <w:basedOn w:val="Normal"/>
    <w:link w:val="PiedepginaCar"/>
    <w:uiPriority w:val="99"/>
    <w:unhideWhenUsed/>
    <w:rsid w:val="00983C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83C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1054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Cuenta Microsoft</cp:lastModifiedBy>
  <cp:revision>3</cp:revision>
  <dcterms:created xsi:type="dcterms:W3CDTF">2019-03-21T10:33:00Z</dcterms:created>
  <dcterms:modified xsi:type="dcterms:W3CDTF">2022-02-15T14:04:00Z</dcterms:modified>
</cp:coreProperties>
</file>